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8" w:type="dxa"/>
        <w:jc w:val="center"/>
        <w:tblBorders>
          <w:bottom w:val="thickThinLargeGap" w:sz="24" w:space="0" w:color="FF0000"/>
          <w:insideH w:val="thinThickLargeGap" w:sz="24" w:space="0" w:color="FF0000"/>
          <w:insideV w:val="thinThickLargeGap" w:sz="18" w:space="0" w:color="FF0000"/>
        </w:tblBorders>
        <w:tblLayout w:type="fixed"/>
        <w:tblLook w:val="04A0" w:firstRow="1" w:lastRow="0" w:firstColumn="1" w:lastColumn="0" w:noHBand="0" w:noVBand="1"/>
      </w:tblPr>
      <w:tblGrid>
        <w:gridCol w:w="9668"/>
      </w:tblGrid>
      <w:tr w:rsidR="00C246E2" w:rsidTr="00A41D5F">
        <w:trPr>
          <w:trHeight w:val="935"/>
          <w:jc w:val="center"/>
        </w:trPr>
        <w:tc>
          <w:tcPr>
            <w:tcW w:w="9668" w:type="dxa"/>
            <w:tcBorders>
              <w:top w:val="nil"/>
              <w:left w:val="nil"/>
              <w:bottom w:val="thinThickMediumGap" w:sz="24" w:space="0" w:color="FF0000"/>
              <w:right w:val="nil"/>
            </w:tcBorders>
          </w:tcPr>
          <w:p w:rsidR="00C246E2" w:rsidRDefault="00C246E2" w:rsidP="00A41D5F">
            <w:pPr>
              <w:tabs>
                <w:tab w:val="left" w:pos="7834"/>
              </w:tabs>
              <w:adjustRightInd w:val="0"/>
              <w:snapToGrid w:val="0"/>
              <w:rPr>
                <w:rFonts w:ascii="方正小标宋_GBK" w:eastAsia="方正小标宋_GBK" w:hAnsi="文星标宋"/>
                <w:color w:val="FF0000"/>
                <w:w w:val="88"/>
                <w:position w:val="6"/>
                <w:sz w:val="76"/>
                <w:szCs w:val="76"/>
              </w:rPr>
            </w:pPr>
            <w:bookmarkStart w:id="0" w:name="_GoBack"/>
            <w:bookmarkEnd w:id="0"/>
            <w:r>
              <w:rPr>
                <w:rFonts w:ascii="方正小标宋_GBK" w:eastAsia="方正小标宋_GBK" w:hAnsi="文星标宋" w:hint="eastAsia"/>
                <w:color w:val="FF0000"/>
                <w:spacing w:val="103"/>
                <w:position w:val="6"/>
                <w:sz w:val="76"/>
                <w:szCs w:val="76"/>
              </w:rPr>
              <w:t>青岛市卫生健康委员</w:t>
            </w:r>
            <w:r>
              <w:rPr>
                <w:rFonts w:ascii="方正小标宋_GBK" w:eastAsia="方正小标宋_GBK" w:hAnsi="文星标宋" w:hint="eastAsia"/>
                <w:color w:val="FF0000"/>
                <w:spacing w:val="-1"/>
                <w:position w:val="6"/>
                <w:sz w:val="76"/>
                <w:szCs w:val="76"/>
              </w:rPr>
              <w:t>会</w:t>
            </w:r>
          </w:p>
        </w:tc>
      </w:tr>
    </w:tbl>
    <w:p w:rsidR="00C246E2" w:rsidRDefault="00C246E2">
      <w:pPr>
        <w:spacing w:line="560" w:lineRule="exact"/>
        <w:jc w:val="center"/>
        <w:rPr>
          <w:rFonts w:ascii="方正小标宋_GBK" w:eastAsia="方正小标宋_GBK"/>
          <w:sz w:val="44"/>
          <w:szCs w:val="44"/>
        </w:rPr>
      </w:pPr>
    </w:p>
    <w:p w:rsidR="005B67DB" w:rsidRPr="00F32790" w:rsidRDefault="00BA0D88">
      <w:pPr>
        <w:spacing w:line="560" w:lineRule="exact"/>
        <w:jc w:val="center"/>
        <w:rPr>
          <w:rFonts w:ascii="方正小标宋_GBK" w:eastAsia="方正小标宋_GBK"/>
          <w:sz w:val="44"/>
          <w:szCs w:val="44"/>
        </w:rPr>
      </w:pPr>
      <w:r w:rsidRPr="00F32790">
        <w:rPr>
          <w:rFonts w:ascii="方正小标宋_GBK" w:eastAsia="方正小标宋_GBK" w:hint="eastAsia"/>
          <w:sz w:val="44"/>
          <w:szCs w:val="44"/>
        </w:rPr>
        <w:t>关于</w:t>
      </w:r>
      <w:r w:rsidR="00C03298" w:rsidRPr="00F32790">
        <w:rPr>
          <w:rFonts w:ascii="方正小标宋_GBK" w:eastAsia="方正小标宋_GBK" w:hint="eastAsia"/>
          <w:sz w:val="44"/>
          <w:szCs w:val="44"/>
        </w:rPr>
        <w:t>我市</w:t>
      </w:r>
      <w:r w:rsidRPr="00F32790">
        <w:rPr>
          <w:rFonts w:ascii="方正小标宋_GBK" w:eastAsia="方正小标宋_GBK" w:hint="eastAsia"/>
          <w:sz w:val="44"/>
          <w:szCs w:val="44"/>
        </w:rPr>
        <w:t>符合无偿献血“三免政策”人员就诊免交普通门诊诊查费的通知</w:t>
      </w:r>
    </w:p>
    <w:p w:rsidR="005B67DB" w:rsidRDefault="005B67DB">
      <w:pPr>
        <w:spacing w:line="560" w:lineRule="exact"/>
        <w:jc w:val="center"/>
        <w:rPr>
          <w:sz w:val="44"/>
          <w:szCs w:val="44"/>
        </w:rPr>
      </w:pPr>
    </w:p>
    <w:p w:rsidR="005B67DB" w:rsidRDefault="00BA0D88">
      <w:pPr>
        <w:spacing w:line="560" w:lineRule="exact"/>
        <w:rPr>
          <w:rFonts w:ascii="仿宋" w:eastAsia="仿宋" w:hAnsi="仿宋" w:cs="仿宋"/>
          <w:sz w:val="32"/>
          <w:szCs w:val="32"/>
        </w:rPr>
      </w:pPr>
      <w:r>
        <w:rPr>
          <w:rFonts w:ascii="仿宋" w:eastAsia="仿宋" w:hAnsi="仿宋" w:cs="仿宋" w:hint="eastAsia"/>
          <w:sz w:val="32"/>
          <w:szCs w:val="32"/>
        </w:rPr>
        <w:t>各区、市</w:t>
      </w:r>
      <w:r w:rsidR="003B5D39">
        <w:rPr>
          <w:rFonts w:ascii="仿宋" w:eastAsia="仿宋" w:hAnsi="仿宋" w:cs="仿宋" w:hint="eastAsia"/>
          <w:sz w:val="32"/>
          <w:szCs w:val="32"/>
        </w:rPr>
        <w:t>卫生健康</w:t>
      </w:r>
      <w:r>
        <w:rPr>
          <w:rFonts w:ascii="仿宋" w:eastAsia="仿宋" w:hAnsi="仿宋" w:cs="仿宋" w:hint="eastAsia"/>
          <w:sz w:val="32"/>
          <w:szCs w:val="32"/>
        </w:rPr>
        <w:t>局，各委属</w:t>
      </w:r>
      <w:r w:rsidR="000B2904">
        <w:rPr>
          <w:rFonts w:ascii="仿宋" w:eastAsia="仿宋" w:hAnsi="仿宋" w:cs="仿宋" w:hint="eastAsia"/>
          <w:sz w:val="32"/>
          <w:szCs w:val="32"/>
        </w:rPr>
        <w:t>、</w:t>
      </w:r>
      <w:r>
        <w:rPr>
          <w:rFonts w:ascii="仿宋" w:eastAsia="仿宋" w:hAnsi="仿宋" w:cs="仿宋" w:hint="eastAsia"/>
          <w:sz w:val="32"/>
          <w:szCs w:val="32"/>
        </w:rPr>
        <w:t>驻青医疗</w:t>
      </w:r>
      <w:r w:rsidR="000B2904">
        <w:rPr>
          <w:rFonts w:ascii="仿宋" w:eastAsia="仿宋" w:hAnsi="仿宋" w:cs="仿宋" w:hint="eastAsia"/>
          <w:sz w:val="32"/>
          <w:szCs w:val="32"/>
        </w:rPr>
        <w:t>机构</w:t>
      </w:r>
      <w:r>
        <w:rPr>
          <w:rFonts w:ascii="仿宋" w:eastAsia="仿宋" w:hAnsi="仿宋" w:cs="仿宋" w:hint="eastAsia"/>
          <w:sz w:val="32"/>
          <w:szCs w:val="32"/>
        </w:rPr>
        <w:t>：</w:t>
      </w:r>
    </w:p>
    <w:p w:rsidR="005B67DB" w:rsidRDefault="00BA0D8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为落实山东省人民政府办公厅下发的《关于优化无偿献血者奖励有关规定的通知》</w:t>
      </w:r>
      <w:r w:rsidR="003B5D39">
        <w:rPr>
          <w:rFonts w:ascii="仿宋" w:eastAsia="仿宋" w:hAnsi="仿宋" w:cs="仿宋" w:hint="eastAsia"/>
          <w:sz w:val="32"/>
          <w:szCs w:val="32"/>
        </w:rPr>
        <w:t>（鲁政办字</w:t>
      </w:r>
      <w:r w:rsidR="003B5D39" w:rsidRPr="003B5D39">
        <w:rPr>
          <w:rFonts w:ascii="仿宋" w:eastAsia="仿宋" w:hAnsi="仿宋" w:cs="仿宋" w:hint="eastAsia"/>
          <w:sz w:val="32"/>
          <w:szCs w:val="32"/>
        </w:rPr>
        <w:t>〔202</w:t>
      </w:r>
      <w:r w:rsidR="003B5D39" w:rsidRPr="003B5D39">
        <w:rPr>
          <w:rFonts w:ascii="仿宋" w:eastAsia="仿宋" w:hAnsi="仿宋" w:cs="仿宋"/>
          <w:sz w:val="32"/>
          <w:szCs w:val="32"/>
        </w:rPr>
        <w:t>3</w:t>
      </w:r>
      <w:r w:rsidR="003B5D39" w:rsidRPr="003B5D39">
        <w:rPr>
          <w:rFonts w:ascii="仿宋" w:eastAsia="仿宋" w:hAnsi="仿宋" w:cs="仿宋" w:hint="eastAsia"/>
          <w:sz w:val="32"/>
          <w:szCs w:val="32"/>
        </w:rPr>
        <w:t>〕41号</w:t>
      </w:r>
      <w:r w:rsidR="003B5D39">
        <w:rPr>
          <w:rFonts w:ascii="仿宋" w:eastAsia="仿宋" w:hAnsi="仿宋" w:cs="仿宋" w:hint="eastAsia"/>
          <w:sz w:val="32"/>
          <w:szCs w:val="32"/>
        </w:rPr>
        <w:t>）</w:t>
      </w:r>
      <w:r>
        <w:rPr>
          <w:rFonts w:ascii="仿宋" w:eastAsia="仿宋" w:hAnsi="仿宋" w:cs="仿宋" w:hint="eastAsia"/>
          <w:sz w:val="32"/>
          <w:szCs w:val="32"/>
        </w:rPr>
        <w:t>要求，不断提升对献血者的人文关怀，保障我市无偿献血事业高质量发展，现就山东省符合无偿献血“三免政策”人员到本市公立</w:t>
      </w:r>
      <w:r w:rsidR="00D11276">
        <w:rPr>
          <w:rFonts w:ascii="仿宋" w:eastAsia="仿宋" w:hAnsi="仿宋" w:cs="仿宋" w:hint="eastAsia"/>
          <w:sz w:val="32"/>
          <w:szCs w:val="32"/>
        </w:rPr>
        <w:t>医院</w:t>
      </w:r>
      <w:r>
        <w:rPr>
          <w:rFonts w:ascii="仿宋" w:eastAsia="仿宋" w:hAnsi="仿宋" w:cs="仿宋" w:hint="eastAsia"/>
          <w:sz w:val="32"/>
          <w:szCs w:val="32"/>
        </w:rPr>
        <w:t>就诊免交普通门诊诊查费有关要求通知如下：</w:t>
      </w:r>
    </w:p>
    <w:p w:rsidR="005B67DB" w:rsidRDefault="00BA0D88" w:rsidP="00C0329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一、政策依据</w:t>
      </w:r>
    </w:p>
    <w:p w:rsidR="005B67DB" w:rsidRDefault="00BA0D8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山东省人民政府办公厅下发的《关于优化无偿献血者奖励有关规定的通知》</w:t>
      </w:r>
      <w:r w:rsidR="003B5D39">
        <w:rPr>
          <w:rFonts w:ascii="仿宋" w:eastAsia="仿宋" w:hAnsi="仿宋" w:cs="仿宋" w:hint="eastAsia"/>
          <w:sz w:val="32"/>
          <w:szCs w:val="32"/>
        </w:rPr>
        <w:t>（鲁政办字</w:t>
      </w:r>
      <w:r w:rsidR="003B5D39" w:rsidRPr="003B5D39">
        <w:rPr>
          <w:rFonts w:ascii="仿宋" w:eastAsia="仿宋" w:hAnsi="仿宋" w:cs="仿宋" w:hint="eastAsia"/>
          <w:sz w:val="32"/>
          <w:szCs w:val="32"/>
        </w:rPr>
        <w:t>〔202</w:t>
      </w:r>
      <w:r w:rsidR="003B5D39" w:rsidRPr="003B5D39">
        <w:rPr>
          <w:rFonts w:ascii="仿宋" w:eastAsia="仿宋" w:hAnsi="仿宋" w:cs="仿宋"/>
          <w:sz w:val="32"/>
          <w:szCs w:val="32"/>
        </w:rPr>
        <w:t>3</w:t>
      </w:r>
      <w:r w:rsidR="003B5D39" w:rsidRPr="003B5D39">
        <w:rPr>
          <w:rFonts w:ascii="仿宋" w:eastAsia="仿宋" w:hAnsi="仿宋" w:cs="仿宋" w:hint="eastAsia"/>
          <w:sz w:val="32"/>
          <w:szCs w:val="32"/>
        </w:rPr>
        <w:t>〕41号</w:t>
      </w:r>
      <w:r w:rsidR="003B5D39">
        <w:rPr>
          <w:rFonts w:ascii="仿宋" w:eastAsia="仿宋" w:hAnsi="仿宋" w:cs="仿宋" w:hint="eastAsia"/>
          <w:sz w:val="32"/>
          <w:szCs w:val="32"/>
        </w:rPr>
        <w:t>）</w:t>
      </w:r>
      <w:r>
        <w:rPr>
          <w:rFonts w:ascii="仿宋" w:eastAsia="仿宋" w:hAnsi="仿宋" w:cs="仿宋" w:hint="eastAsia"/>
          <w:sz w:val="32"/>
          <w:szCs w:val="32"/>
        </w:rPr>
        <w:t>要求：在山东省无偿献血荣获国家无偿献血奉献奖的献血者、国家无偿献血志愿服务终身荣誉奖的志愿者和国家无偿捐献造血干细胞奖的捐献者，可享受公立</w:t>
      </w:r>
      <w:r w:rsidR="00C03298">
        <w:rPr>
          <w:rFonts w:ascii="仿宋" w:eastAsia="仿宋" w:hAnsi="仿宋" w:cs="仿宋" w:hint="eastAsia"/>
          <w:sz w:val="32"/>
          <w:szCs w:val="32"/>
        </w:rPr>
        <w:t>医院</w:t>
      </w:r>
      <w:r>
        <w:rPr>
          <w:rFonts w:ascii="仿宋" w:eastAsia="仿宋" w:hAnsi="仿宋" w:cs="仿宋" w:hint="eastAsia"/>
          <w:sz w:val="32"/>
          <w:szCs w:val="32"/>
        </w:rPr>
        <w:t>就诊免交普通门诊诊查费的奖励政策。</w:t>
      </w:r>
    </w:p>
    <w:p w:rsidR="005B67DB" w:rsidRDefault="00BA0D88" w:rsidP="00C03298">
      <w:pPr>
        <w:spacing w:line="560" w:lineRule="exact"/>
        <w:ind w:firstLineChars="200" w:firstLine="640"/>
        <w:rPr>
          <w:rFonts w:ascii="黑体" w:eastAsia="黑体" w:hAnsi="黑体" w:cs="黑体"/>
          <w:b/>
          <w:sz w:val="32"/>
          <w:szCs w:val="32"/>
        </w:rPr>
      </w:pPr>
      <w:r>
        <w:rPr>
          <w:rFonts w:ascii="黑体" w:eastAsia="黑体" w:hAnsi="黑体" w:cs="黑体" w:hint="eastAsia"/>
          <w:bCs/>
          <w:sz w:val="32"/>
          <w:szCs w:val="32"/>
        </w:rPr>
        <w:t>二、执行范围</w:t>
      </w:r>
    </w:p>
    <w:p w:rsidR="005B67DB" w:rsidRDefault="00BA0D8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青岛市全部公立</w:t>
      </w:r>
      <w:r w:rsidR="005B1B0B">
        <w:rPr>
          <w:rFonts w:ascii="仿宋" w:eastAsia="仿宋" w:hAnsi="仿宋" w:cs="仿宋" w:hint="eastAsia"/>
          <w:sz w:val="32"/>
          <w:szCs w:val="32"/>
        </w:rPr>
        <w:t>医院</w:t>
      </w:r>
      <w:r>
        <w:rPr>
          <w:rFonts w:ascii="仿宋" w:eastAsia="仿宋" w:hAnsi="仿宋" w:cs="仿宋" w:hint="eastAsia"/>
          <w:sz w:val="32"/>
          <w:szCs w:val="32"/>
        </w:rPr>
        <w:t>。</w:t>
      </w:r>
    </w:p>
    <w:p w:rsidR="005B67DB" w:rsidRDefault="00BA0D88">
      <w:pPr>
        <w:spacing w:line="560" w:lineRule="exact"/>
        <w:rPr>
          <w:rFonts w:ascii="黑体" w:eastAsia="黑体" w:hAnsi="黑体" w:cs="黑体"/>
          <w:sz w:val="32"/>
          <w:szCs w:val="32"/>
        </w:rPr>
      </w:pPr>
      <w:r>
        <w:rPr>
          <w:rFonts w:ascii="黑体" w:eastAsia="黑体" w:hAnsi="黑体" w:cs="黑体" w:hint="eastAsia"/>
          <w:sz w:val="32"/>
          <w:szCs w:val="32"/>
        </w:rPr>
        <w:t xml:space="preserve">    三、</w:t>
      </w:r>
      <w:r w:rsidR="00C03298">
        <w:rPr>
          <w:rFonts w:ascii="黑体" w:eastAsia="黑体" w:hAnsi="黑体" w:cs="黑体" w:hint="eastAsia"/>
          <w:sz w:val="32"/>
          <w:szCs w:val="32"/>
        </w:rPr>
        <w:t>保障措施</w:t>
      </w:r>
    </w:p>
    <w:p w:rsidR="005B67DB" w:rsidRDefault="00BA0D88" w:rsidP="00C0329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本市公立医疗机构设立享受三免政策献血者专用挂号窗口，</w:t>
      </w:r>
      <w:r>
        <w:rPr>
          <w:rFonts w:ascii="仿宋" w:eastAsia="仿宋" w:hAnsi="仿宋" w:cs="仿宋" w:hint="eastAsia"/>
          <w:sz w:val="32"/>
          <w:szCs w:val="32"/>
        </w:rPr>
        <w:lastRenderedPageBreak/>
        <w:t>献血者凭</w:t>
      </w:r>
      <w:r w:rsidR="001032E9">
        <w:rPr>
          <w:rFonts w:ascii="仿宋" w:eastAsia="仿宋" w:hAnsi="仿宋" w:cs="仿宋" w:hint="eastAsia"/>
          <w:sz w:val="32"/>
          <w:szCs w:val="32"/>
        </w:rPr>
        <w:t>“</w:t>
      </w:r>
      <w:r w:rsidR="00492A19">
        <w:rPr>
          <w:rFonts w:ascii="仿宋" w:eastAsia="仿宋" w:hAnsi="仿宋" w:cs="仿宋" w:hint="eastAsia"/>
          <w:sz w:val="32"/>
          <w:szCs w:val="32"/>
        </w:rPr>
        <w:t>青岛</w:t>
      </w:r>
      <w:r>
        <w:rPr>
          <w:rFonts w:ascii="仿宋" w:eastAsia="仿宋" w:hAnsi="仿宋" w:cs="仿宋" w:hint="eastAsia"/>
          <w:sz w:val="32"/>
          <w:szCs w:val="32"/>
        </w:rPr>
        <w:t>市无偿献血荣誉卡（证）”（或电子卡）</w:t>
      </w:r>
      <w:r w:rsidR="00492A19">
        <w:rPr>
          <w:rFonts w:ascii="仿宋" w:eastAsia="仿宋" w:hAnsi="仿宋" w:cs="仿宋" w:hint="eastAsia"/>
          <w:sz w:val="32"/>
          <w:szCs w:val="32"/>
        </w:rPr>
        <w:t>或</w:t>
      </w:r>
      <w:r w:rsidR="00D6072F">
        <w:rPr>
          <w:rFonts w:ascii="仿宋" w:eastAsia="仿宋" w:hAnsi="仿宋" w:cs="仿宋" w:hint="eastAsia"/>
          <w:sz w:val="32"/>
          <w:szCs w:val="32"/>
        </w:rPr>
        <w:t>“山东省无偿献血荣誉证”</w:t>
      </w:r>
      <w:r>
        <w:rPr>
          <w:rFonts w:ascii="仿宋" w:eastAsia="仿宋" w:hAnsi="仿宋" w:cs="仿宋" w:hint="eastAsia"/>
          <w:sz w:val="32"/>
          <w:szCs w:val="32"/>
        </w:rPr>
        <w:t>到医院门诊窗口现场挂号，免交普通门诊诊查费</w:t>
      </w:r>
      <w:r w:rsidR="008E0F3A">
        <w:rPr>
          <w:rFonts w:ascii="仿宋" w:eastAsia="仿宋" w:hAnsi="仿宋" w:cs="仿宋" w:hint="eastAsia"/>
          <w:sz w:val="32"/>
          <w:szCs w:val="32"/>
        </w:rPr>
        <w:t>。要加强医院信息化建设，逐步实现线上挂号同步减免、线上统计汇总等功能，为无偿献血者提供便捷、优质的医疗服务。</w:t>
      </w:r>
    </w:p>
    <w:p w:rsidR="005B67DB" w:rsidRPr="00C03298" w:rsidRDefault="00BA0D88" w:rsidP="00C03298">
      <w:pPr>
        <w:spacing w:line="560" w:lineRule="exact"/>
        <w:ind w:firstLineChars="200" w:firstLine="640"/>
        <w:rPr>
          <w:rFonts w:ascii="黑体" w:eastAsia="黑体" w:hAnsi="黑体" w:cs="黑体"/>
          <w:sz w:val="32"/>
          <w:szCs w:val="32"/>
        </w:rPr>
      </w:pPr>
      <w:r w:rsidRPr="00C03298">
        <w:rPr>
          <w:rFonts w:ascii="黑体" w:eastAsia="黑体" w:hAnsi="黑体" w:cs="黑体" w:hint="eastAsia"/>
          <w:sz w:val="32"/>
          <w:szCs w:val="32"/>
        </w:rPr>
        <w:t>四、相关要求</w:t>
      </w:r>
    </w:p>
    <w:p w:rsidR="005B67DB" w:rsidRDefault="00BA0D8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（一）切实抓好贯彻落实。各区、市</w:t>
      </w:r>
      <w:r w:rsidR="003B5D39">
        <w:rPr>
          <w:rFonts w:ascii="仿宋" w:eastAsia="仿宋" w:hAnsi="仿宋" w:cs="仿宋" w:hint="eastAsia"/>
          <w:sz w:val="32"/>
          <w:szCs w:val="32"/>
        </w:rPr>
        <w:t>卫生健康</w:t>
      </w:r>
      <w:r>
        <w:rPr>
          <w:rFonts w:ascii="仿宋" w:eastAsia="仿宋" w:hAnsi="仿宋" w:cs="仿宋" w:hint="eastAsia"/>
          <w:sz w:val="32"/>
          <w:szCs w:val="32"/>
        </w:rPr>
        <w:t>局，各委属</w:t>
      </w:r>
      <w:r w:rsidR="00E2682E">
        <w:rPr>
          <w:rFonts w:ascii="仿宋" w:eastAsia="仿宋" w:hAnsi="仿宋" w:cs="仿宋" w:hint="eastAsia"/>
          <w:sz w:val="32"/>
          <w:szCs w:val="32"/>
        </w:rPr>
        <w:t>驻青</w:t>
      </w:r>
      <w:r>
        <w:rPr>
          <w:rFonts w:ascii="仿宋" w:eastAsia="仿宋" w:hAnsi="仿宋" w:cs="仿宋" w:hint="eastAsia"/>
          <w:sz w:val="32"/>
          <w:szCs w:val="32"/>
        </w:rPr>
        <w:t>医疗机构要组织认真学习《</w:t>
      </w:r>
      <w:r w:rsidR="00E2682E">
        <w:rPr>
          <w:rFonts w:ascii="仿宋" w:eastAsia="仿宋" w:hAnsi="仿宋" w:cs="仿宋" w:hint="eastAsia"/>
          <w:sz w:val="32"/>
          <w:szCs w:val="32"/>
        </w:rPr>
        <w:t>山东省人民政府办公厅</w:t>
      </w:r>
      <w:r>
        <w:rPr>
          <w:rFonts w:ascii="仿宋" w:eastAsia="仿宋" w:hAnsi="仿宋" w:cs="仿宋" w:hint="eastAsia"/>
          <w:sz w:val="32"/>
          <w:szCs w:val="32"/>
        </w:rPr>
        <w:t>关于优化无偿献血者奖励有关规定的通知》，掌握“三免政策”有关要求，明确工作任务，健全工作机制，制定有效措施。</w:t>
      </w:r>
    </w:p>
    <w:p w:rsidR="005B67DB" w:rsidRDefault="00BA0D8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认真开展宣传工作。各医疗机构要重点宣传落实“三免政策”免交普通门诊诊查费的操作流程及注意事项，让符合条件人员清楚流程，及时享受相关优惠政策。各医疗机构要在门诊挂号处等醒目位置张贴标识，符合条件人员就诊时，凭“无偿献血荣誉卡（证）”（或电子卡）和身份证，免交普通门诊诊查费。</w:t>
      </w:r>
    </w:p>
    <w:p w:rsidR="005B67DB" w:rsidRDefault="00BA0D8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强化督导保障措施。卫生健康行政部门要加强辖区内公立医疗机构的指导和管理，确保符合无偿献血“三免政策”人员到公立医疗机构就诊时，享受免交普通门诊诊查费待遇，切实保障符合无偿献血“三免政策”人员的合法权益。</w:t>
      </w:r>
    </w:p>
    <w:p w:rsidR="005B67DB" w:rsidRDefault="003656ED" w:rsidP="003656ED">
      <w:pPr>
        <w:spacing w:line="560" w:lineRule="exact"/>
        <w:ind w:firstLine="630"/>
        <w:rPr>
          <w:rFonts w:ascii="仿宋" w:eastAsia="仿宋" w:hAnsi="仿宋" w:cs="仿宋"/>
          <w:sz w:val="32"/>
          <w:szCs w:val="32"/>
        </w:rPr>
      </w:pPr>
      <w:r>
        <w:rPr>
          <w:rFonts w:ascii="仿宋" w:eastAsia="仿宋" w:hAnsi="仿宋" w:cs="仿宋" w:hint="eastAsia"/>
          <w:sz w:val="32"/>
          <w:szCs w:val="32"/>
        </w:rPr>
        <w:t>本通知自2023年5月20日起施行。</w:t>
      </w:r>
    </w:p>
    <w:p w:rsidR="003656ED" w:rsidRPr="003656ED" w:rsidRDefault="003656ED" w:rsidP="003656ED">
      <w:pPr>
        <w:spacing w:line="560" w:lineRule="exact"/>
        <w:ind w:firstLine="630"/>
        <w:rPr>
          <w:rFonts w:ascii="仿宋" w:eastAsia="仿宋" w:hAnsi="仿宋" w:cs="仿宋"/>
          <w:sz w:val="32"/>
          <w:szCs w:val="32"/>
        </w:rPr>
      </w:pPr>
    </w:p>
    <w:p w:rsidR="005B67DB" w:rsidRDefault="00BA0D88" w:rsidP="00EF126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附件：“青岛市无偿献血荣誉卡”样卡</w:t>
      </w:r>
    </w:p>
    <w:p w:rsidR="005B67DB" w:rsidRPr="001032E9" w:rsidRDefault="005B67DB">
      <w:pPr>
        <w:spacing w:line="560" w:lineRule="exact"/>
        <w:rPr>
          <w:rFonts w:ascii="仿宋" w:eastAsia="仿宋" w:hAnsi="仿宋" w:cs="仿宋"/>
          <w:sz w:val="32"/>
          <w:szCs w:val="32"/>
        </w:rPr>
      </w:pPr>
    </w:p>
    <w:p w:rsidR="005B67DB" w:rsidRDefault="005B67DB">
      <w:pPr>
        <w:spacing w:line="560" w:lineRule="exact"/>
        <w:rPr>
          <w:rFonts w:ascii="仿宋" w:eastAsia="仿宋" w:hAnsi="仿宋" w:cs="仿宋"/>
          <w:sz w:val="32"/>
          <w:szCs w:val="32"/>
        </w:rPr>
      </w:pPr>
    </w:p>
    <w:p w:rsidR="005B67DB" w:rsidRDefault="000B2904">
      <w:pPr>
        <w:spacing w:line="560" w:lineRule="exact"/>
        <w:ind w:firstLineChars="1400" w:firstLine="4480"/>
        <w:rPr>
          <w:rFonts w:ascii="仿宋" w:eastAsia="仿宋" w:hAnsi="仿宋" w:cs="仿宋"/>
          <w:sz w:val="32"/>
          <w:szCs w:val="32"/>
        </w:rPr>
      </w:pPr>
      <w:r>
        <w:rPr>
          <w:rFonts w:ascii="仿宋" w:eastAsia="仿宋" w:hAnsi="仿宋" w:cs="仿宋"/>
          <w:sz w:val="32"/>
          <w:szCs w:val="32"/>
        </w:rPr>
        <w:t>青岛市卫生健康委员会</w:t>
      </w:r>
    </w:p>
    <w:p w:rsidR="0083494B" w:rsidRPr="005B670C" w:rsidRDefault="000B2904" w:rsidP="005B670C">
      <w:pPr>
        <w:spacing w:line="560" w:lineRule="exact"/>
        <w:ind w:firstLineChars="1550" w:firstLine="4960"/>
        <w:rPr>
          <w:rFonts w:ascii="仿宋" w:eastAsia="仿宋" w:hAnsi="仿宋" w:cs="仿宋"/>
          <w:sz w:val="32"/>
          <w:szCs w:val="32"/>
        </w:rPr>
      </w:pPr>
      <w:r>
        <w:rPr>
          <w:rFonts w:ascii="仿宋" w:eastAsia="仿宋" w:hAnsi="仿宋" w:cs="仿宋" w:hint="eastAsia"/>
          <w:sz w:val="32"/>
          <w:szCs w:val="32"/>
        </w:rPr>
        <w:t>2023年5月1</w:t>
      </w:r>
      <w:r w:rsidR="005B670C">
        <w:rPr>
          <w:rFonts w:ascii="仿宋" w:eastAsia="仿宋" w:hAnsi="仿宋" w:cs="仿宋" w:hint="eastAsia"/>
          <w:sz w:val="32"/>
          <w:szCs w:val="32"/>
        </w:rPr>
        <w:t>5</w:t>
      </w:r>
      <w:r>
        <w:rPr>
          <w:rFonts w:ascii="仿宋" w:eastAsia="仿宋" w:hAnsi="仿宋" w:cs="仿宋" w:hint="eastAsia"/>
          <w:sz w:val="32"/>
          <w:szCs w:val="32"/>
        </w:rPr>
        <w:t>日</w:t>
      </w:r>
      <w:r w:rsidR="0083494B">
        <w:rPr>
          <w:rFonts w:ascii="黑体" w:eastAsia="黑体" w:hAnsi="黑体" w:cs="宋体"/>
          <w:sz w:val="32"/>
          <w:szCs w:val="32"/>
        </w:rPr>
        <w:br w:type="page"/>
      </w:r>
    </w:p>
    <w:p w:rsidR="005B67DB" w:rsidRPr="000B2904" w:rsidRDefault="00BA0D88">
      <w:pPr>
        <w:spacing w:line="560" w:lineRule="exact"/>
        <w:rPr>
          <w:rFonts w:ascii="黑体" w:eastAsia="黑体" w:hAnsi="黑体" w:cs="宋体"/>
          <w:sz w:val="32"/>
          <w:szCs w:val="32"/>
        </w:rPr>
      </w:pPr>
      <w:r w:rsidRPr="000B2904">
        <w:rPr>
          <w:rFonts w:ascii="黑体" w:eastAsia="黑体" w:hAnsi="黑体" w:cs="宋体" w:hint="eastAsia"/>
          <w:sz w:val="32"/>
          <w:szCs w:val="32"/>
        </w:rPr>
        <w:lastRenderedPageBreak/>
        <w:t>附件</w:t>
      </w:r>
    </w:p>
    <w:p w:rsidR="005B67DB" w:rsidRDefault="005B67DB">
      <w:pPr>
        <w:spacing w:line="560" w:lineRule="exact"/>
        <w:rPr>
          <w:rFonts w:ascii="宋体" w:hAnsi="宋体" w:cs="宋体"/>
          <w:sz w:val="32"/>
          <w:szCs w:val="32"/>
        </w:rPr>
      </w:pPr>
    </w:p>
    <w:p w:rsidR="005B67DB" w:rsidRDefault="00BA0D8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“青岛市无偿献血荣誉卡”样卡</w:t>
      </w:r>
    </w:p>
    <w:p w:rsidR="005B67DB" w:rsidRPr="000B2904" w:rsidRDefault="005B67DB">
      <w:pPr>
        <w:spacing w:line="560" w:lineRule="exact"/>
        <w:jc w:val="center"/>
        <w:rPr>
          <w:rFonts w:ascii="仿宋_GB2312" w:eastAsia="仿宋_GB2312" w:hAnsi="黑体" w:cs="黑体"/>
          <w:sz w:val="44"/>
          <w:szCs w:val="44"/>
        </w:rPr>
      </w:pPr>
    </w:p>
    <w:p w:rsidR="005B67DB" w:rsidRPr="000B2904" w:rsidRDefault="00BA0D88" w:rsidP="00584F9A">
      <w:pPr>
        <w:spacing w:line="560" w:lineRule="exact"/>
        <w:ind w:firstLineChars="1050" w:firstLine="3360"/>
        <w:rPr>
          <w:rFonts w:ascii="黑体" w:eastAsia="黑体" w:hAnsi="黑体" w:cs="宋体"/>
          <w:sz w:val="32"/>
          <w:szCs w:val="32"/>
        </w:rPr>
      </w:pPr>
      <w:r w:rsidRPr="000B2904">
        <w:rPr>
          <w:rFonts w:ascii="黑体" w:eastAsia="黑体" w:hAnsi="黑体" w:cs="宋体" w:hint="eastAsia"/>
          <w:sz w:val="32"/>
          <w:szCs w:val="32"/>
        </w:rPr>
        <w:t>实体卡</w:t>
      </w:r>
    </w:p>
    <w:p w:rsidR="005B67DB" w:rsidRPr="000B2904" w:rsidRDefault="005B67DB">
      <w:pPr>
        <w:pStyle w:val="a3"/>
        <w:kinsoku w:val="0"/>
        <w:overflowPunct w:val="0"/>
        <w:ind w:left="0"/>
        <w:rPr>
          <w:rFonts w:hAnsi="宋体" w:hint="default"/>
          <w:sz w:val="16"/>
        </w:rPr>
      </w:pPr>
    </w:p>
    <w:p w:rsidR="005B67DB" w:rsidRPr="000B2904" w:rsidRDefault="00895438">
      <w:pPr>
        <w:pStyle w:val="a3"/>
        <w:kinsoku w:val="0"/>
        <w:overflowPunct w:val="0"/>
        <w:spacing w:line="3705" w:lineRule="exact"/>
        <w:ind w:left="1160"/>
        <w:rPr>
          <w:rFonts w:hAnsi="宋体" w:hint="default"/>
          <w:position w:val="-74"/>
          <w:sz w:val="20"/>
        </w:rPr>
      </w:pPr>
      <w:r>
        <w:rPr>
          <w:rFonts w:hAnsi="宋体"/>
          <w:noProof/>
          <w:position w:val="-74"/>
          <w:sz w:val="20"/>
        </w:rPr>
        <w:drawing>
          <wp:inline distT="0" distB="0" distL="0" distR="0">
            <wp:extent cx="3749040" cy="2354580"/>
            <wp:effectExtent l="0" t="0" r="3810" b="7620"/>
            <wp:docPr id="1" name="图片 4"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图片1_副本"/>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9040" cy="2354580"/>
                    </a:xfrm>
                    <a:prstGeom prst="rect">
                      <a:avLst/>
                    </a:prstGeom>
                    <a:noFill/>
                    <a:ln>
                      <a:noFill/>
                    </a:ln>
                  </pic:spPr>
                </pic:pic>
              </a:graphicData>
            </a:graphic>
          </wp:inline>
        </w:drawing>
      </w:r>
    </w:p>
    <w:p w:rsidR="005B67DB" w:rsidRPr="000B2904" w:rsidRDefault="00584F9A">
      <w:pPr>
        <w:pStyle w:val="a3"/>
        <w:kinsoku w:val="0"/>
        <w:overflowPunct w:val="0"/>
        <w:ind w:left="0" w:right="2035"/>
        <w:jc w:val="center"/>
        <w:rPr>
          <w:rFonts w:hAnsi="宋体" w:hint="default"/>
        </w:rPr>
      </w:pPr>
      <w:r>
        <w:rPr>
          <w:rFonts w:hAnsi="宋体"/>
        </w:rPr>
        <w:t xml:space="preserve">      </w:t>
      </w:r>
      <w:r w:rsidR="00BA0D88" w:rsidRPr="000B2904">
        <w:rPr>
          <w:rFonts w:hAnsi="宋体"/>
        </w:rPr>
        <w:t>（正面）</w:t>
      </w:r>
    </w:p>
    <w:p w:rsidR="005B67DB" w:rsidRPr="000B2904" w:rsidRDefault="005B67DB">
      <w:pPr>
        <w:pStyle w:val="a3"/>
        <w:kinsoku w:val="0"/>
        <w:overflowPunct w:val="0"/>
        <w:ind w:left="563" w:right="2035"/>
        <w:jc w:val="center"/>
        <w:rPr>
          <w:rFonts w:hAnsi="宋体" w:hint="default"/>
        </w:rPr>
      </w:pPr>
    </w:p>
    <w:p w:rsidR="005B67DB" w:rsidRPr="000B2904" w:rsidRDefault="00895438">
      <w:pPr>
        <w:pStyle w:val="a3"/>
        <w:kinsoku w:val="0"/>
        <w:overflowPunct w:val="0"/>
        <w:spacing w:line="3885" w:lineRule="exact"/>
        <w:ind w:left="1230"/>
        <w:rPr>
          <w:rFonts w:hAnsi="宋体" w:hint="default"/>
          <w:position w:val="-78"/>
          <w:sz w:val="20"/>
        </w:rPr>
      </w:pPr>
      <w:r>
        <w:rPr>
          <w:rFonts w:hAnsi="宋体"/>
          <w:noProof/>
          <w:position w:val="-78"/>
          <w:sz w:val="20"/>
        </w:rPr>
        <w:drawing>
          <wp:inline distT="0" distB="0" distL="0" distR="0">
            <wp:extent cx="3749040" cy="2461260"/>
            <wp:effectExtent l="0" t="0" r="381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9040" cy="2461260"/>
                    </a:xfrm>
                    <a:prstGeom prst="rect">
                      <a:avLst/>
                    </a:prstGeom>
                    <a:noFill/>
                    <a:ln>
                      <a:noFill/>
                    </a:ln>
                  </pic:spPr>
                </pic:pic>
              </a:graphicData>
            </a:graphic>
          </wp:inline>
        </w:drawing>
      </w:r>
    </w:p>
    <w:p w:rsidR="005B67DB" w:rsidRPr="000B2904" w:rsidRDefault="00584F9A">
      <w:pPr>
        <w:pStyle w:val="a3"/>
        <w:kinsoku w:val="0"/>
        <w:overflowPunct w:val="0"/>
        <w:ind w:left="563" w:right="1725"/>
        <w:jc w:val="center"/>
        <w:rPr>
          <w:rFonts w:hAnsi="宋体" w:hint="default"/>
        </w:rPr>
      </w:pPr>
      <w:r>
        <w:rPr>
          <w:rFonts w:hAnsi="宋体"/>
        </w:rPr>
        <w:t xml:space="preserve">  </w:t>
      </w:r>
      <w:r w:rsidR="00BA0D88" w:rsidRPr="000B2904">
        <w:rPr>
          <w:rFonts w:hAnsi="宋体"/>
        </w:rPr>
        <w:t>（背面）</w:t>
      </w:r>
    </w:p>
    <w:p w:rsidR="005B67DB" w:rsidRDefault="005B67DB">
      <w:pPr>
        <w:pStyle w:val="a3"/>
        <w:kinsoku w:val="0"/>
        <w:overflowPunct w:val="0"/>
        <w:ind w:left="563" w:right="1725"/>
        <w:jc w:val="both"/>
        <w:rPr>
          <w:rFonts w:ascii="宋体" w:eastAsia="宋体" w:hAnsi="宋体" w:hint="default"/>
        </w:rPr>
      </w:pPr>
    </w:p>
    <w:p w:rsidR="005B67DB" w:rsidRDefault="00BA0D88">
      <w:pPr>
        <w:pStyle w:val="a3"/>
        <w:kinsoku w:val="0"/>
        <w:overflowPunct w:val="0"/>
        <w:ind w:left="563" w:right="1725"/>
        <w:jc w:val="center"/>
        <w:rPr>
          <w:rFonts w:ascii="宋体" w:eastAsia="宋体" w:hAnsi="宋体" w:hint="default"/>
        </w:rPr>
      </w:pPr>
      <w:r>
        <w:rPr>
          <w:rFonts w:ascii="黑体" w:eastAsia="黑体" w:hAnsi="黑体" w:cs="黑体"/>
        </w:rPr>
        <w:t>电子卡</w:t>
      </w:r>
    </w:p>
    <w:p w:rsidR="005B67DB" w:rsidRPr="000B2904" w:rsidRDefault="00BA0D88">
      <w:pPr>
        <w:pStyle w:val="a3"/>
        <w:kinsoku w:val="0"/>
        <w:overflowPunct w:val="0"/>
        <w:ind w:left="563" w:right="1725" w:firstLineChars="200" w:firstLine="640"/>
        <w:jc w:val="both"/>
        <w:rPr>
          <w:rFonts w:hAnsi="宋体" w:hint="default"/>
        </w:rPr>
      </w:pPr>
      <w:r w:rsidRPr="000B2904">
        <w:rPr>
          <w:rFonts w:hAnsi="宋体"/>
        </w:rPr>
        <w:t>“青岛市无偿献血荣誉卡”电子卡展示方式：青岛人社APP-社保卡-实体社保卡-社保卡一卡通-献血荣誉卡。</w:t>
      </w:r>
    </w:p>
    <w:p w:rsidR="005B67DB" w:rsidRDefault="00895438">
      <w:pPr>
        <w:pStyle w:val="a3"/>
        <w:kinsoku w:val="0"/>
        <w:overflowPunct w:val="0"/>
        <w:ind w:left="563" w:right="1725" w:firstLineChars="200" w:firstLine="640"/>
        <w:jc w:val="both"/>
        <w:rPr>
          <w:rFonts w:ascii="宋体" w:eastAsia="宋体" w:hAnsi="宋体" w:hint="default"/>
        </w:rPr>
      </w:pPr>
      <w:r>
        <w:rPr>
          <w:rFonts w:ascii="宋体" w:eastAsia="宋体" w:hAnsi="宋体"/>
          <w:noProof/>
        </w:rPr>
        <w:drawing>
          <wp:inline distT="0" distB="0" distL="0" distR="0">
            <wp:extent cx="3512820" cy="2293620"/>
            <wp:effectExtent l="0" t="0" r="0" b="0"/>
            <wp:docPr id="3" name="图片 3" descr="d7a586977c1458bf98e53f905acfe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d7a586977c1458bf98e53f905acfec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2820" cy="2293620"/>
                    </a:xfrm>
                    <a:prstGeom prst="rect">
                      <a:avLst/>
                    </a:prstGeom>
                    <a:noFill/>
                    <a:ln>
                      <a:noFill/>
                    </a:ln>
                  </pic:spPr>
                </pic:pic>
              </a:graphicData>
            </a:graphic>
          </wp:inline>
        </w:drawing>
      </w:r>
    </w:p>
    <w:p w:rsidR="005B67DB" w:rsidRDefault="005B67DB">
      <w:pPr>
        <w:spacing w:line="560" w:lineRule="exact"/>
        <w:jc w:val="center"/>
        <w:rPr>
          <w:rFonts w:ascii="方正小标宋简体" w:eastAsia="方正小标宋简体" w:hAnsi="方正小标宋简体" w:cs="方正小标宋简体"/>
          <w:sz w:val="44"/>
          <w:szCs w:val="44"/>
        </w:rPr>
      </w:pPr>
    </w:p>
    <w:sectPr w:rsidR="005B67DB" w:rsidSect="005B67DB">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C81" w:rsidRPr="00C51C1B" w:rsidRDefault="00353C81" w:rsidP="00C03298">
      <w:pPr>
        <w:rPr>
          <w:rFonts w:ascii="Tahoma" w:hAnsi="Tahoma"/>
          <w:b/>
          <w:sz w:val="24"/>
        </w:rPr>
      </w:pPr>
      <w:r>
        <w:separator/>
      </w:r>
    </w:p>
  </w:endnote>
  <w:endnote w:type="continuationSeparator" w:id="0">
    <w:p w:rsidR="00353C81" w:rsidRPr="00C51C1B" w:rsidRDefault="00353C81" w:rsidP="00C03298">
      <w:pPr>
        <w:rPr>
          <w:rFonts w:ascii="Tahoma" w:hAnsi="Tahoma"/>
          <w:b/>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文星标宋">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C81" w:rsidRPr="00C51C1B" w:rsidRDefault="00353C81" w:rsidP="00C03298">
      <w:pPr>
        <w:rPr>
          <w:rFonts w:ascii="Tahoma" w:hAnsi="Tahoma"/>
          <w:b/>
          <w:sz w:val="24"/>
        </w:rPr>
      </w:pPr>
      <w:r>
        <w:separator/>
      </w:r>
    </w:p>
  </w:footnote>
  <w:footnote w:type="continuationSeparator" w:id="0">
    <w:p w:rsidR="00353C81" w:rsidRPr="00C51C1B" w:rsidRDefault="00353C81" w:rsidP="00C03298">
      <w:pPr>
        <w:rPr>
          <w:rFonts w:ascii="Tahoma" w:hAnsi="Tahoma"/>
          <w:b/>
          <w:sz w:val="24"/>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6A"/>
    <w:rsid w:val="00071526"/>
    <w:rsid w:val="00076562"/>
    <w:rsid w:val="000B2904"/>
    <w:rsid w:val="001032E9"/>
    <w:rsid w:val="00353C81"/>
    <w:rsid w:val="00353D6B"/>
    <w:rsid w:val="003656ED"/>
    <w:rsid w:val="003B5D39"/>
    <w:rsid w:val="00492A19"/>
    <w:rsid w:val="00580B7E"/>
    <w:rsid w:val="00584F9A"/>
    <w:rsid w:val="005B1B0B"/>
    <w:rsid w:val="005B670C"/>
    <w:rsid w:val="005B67DB"/>
    <w:rsid w:val="005C59D3"/>
    <w:rsid w:val="00612623"/>
    <w:rsid w:val="006770E8"/>
    <w:rsid w:val="006B4435"/>
    <w:rsid w:val="007452F3"/>
    <w:rsid w:val="007F065A"/>
    <w:rsid w:val="0080711A"/>
    <w:rsid w:val="0083494B"/>
    <w:rsid w:val="00840BB2"/>
    <w:rsid w:val="00895438"/>
    <w:rsid w:val="008E0F3A"/>
    <w:rsid w:val="008F603A"/>
    <w:rsid w:val="009A531F"/>
    <w:rsid w:val="009C5155"/>
    <w:rsid w:val="00AA22B7"/>
    <w:rsid w:val="00B171F9"/>
    <w:rsid w:val="00B34819"/>
    <w:rsid w:val="00BA0D88"/>
    <w:rsid w:val="00C03298"/>
    <w:rsid w:val="00C11C6A"/>
    <w:rsid w:val="00C246E2"/>
    <w:rsid w:val="00C2682C"/>
    <w:rsid w:val="00CC6534"/>
    <w:rsid w:val="00D11276"/>
    <w:rsid w:val="00D15A7A"/>
    <w:rsid w:val="00D6072F"/>
    <w:rsid w:val="00E2682E"/>
    <w:rsid w:val="00EB46DC"/>
    <w:rsid w:val="00EF1262"/>
    <w:rsid w:val="00F30B61"/>
    <w:rsid w:val="00F32790"/>
    <w:rsid w:val="00F37167"/>
    <w:rsid w:val="00F61408"/>
    <w:rsid w:val="421C4095"/>
    <w:rsid w:val="4AFC4123"/>
    <w:rsid w:val="4DE962E2"/>
    <w:rsid w:val="502C27A7"/>
    <w:rsid w:val="5A7A1386"/>
    <w:rsid w:val="63520F10"/>
    <w:rsid w:val="78BC7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CFEA03ED-E63A-4B4C-AF06-AC2DBA7B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7D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unhideWhenUsed/>
    <w:rsid w:val="005B67DB"/>
    <w:pPr>
      <w:ind w:left="109"/>
    </w:pPr>
    <w:rPr>
      <w:rFonts w:ascii="仿宋_GB2312" w:eastAsia="仿宋_GB2312" w:hAnsi="仿宋_GB2312" w:hint="eastAsia"/>
      <w:sz w:val="32"/>
    </w:rPr>
  </w:style>
  <w:style w:type="paragraph" w:styleId="a4">
    <w:name w:val="footer"/>
    <w:basedOn w:val="a"/>
    <w:link w:val="Char"/>
    <w:uiPriority w:val="99"/>
    <w:unhideWhenUsed/>
    <w:rsid w:val="005B67DB"/>
    <w:pPr>
      <w:tabs>
        <w:tab w:val="center" w:pos="4153"/>
        <w:tab w:val="right" w:pos="8306"/>
      </w:tabs>
      <w:snapToGrid w:val="0"/>
      <w:jc w:val="left"/>
    </w:pPr>
    <w:rPr>
      <w:sz w:val="18"/>
      <w:szCs w:val="18"/>
    </w:rPr>
  </w:style>
  <w:style w:type="paragraph" w:styleId="a5">
    <w:name w:val="header"/>
    <w:basedOn w:val="a"/>
    <w:link w:val="Char0"/>
    <w:uiPriority w:val="99"/>
    <w:unhideWhenUsed/>
    <w:rsid w:val="005B67D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5B67DB"/>
    <w:pPr>
      <w:widowControl/>
      <w:spacing w:before="100" w:beforeAutospacing="1" w:after="100" w:afterAutospacing="1"/>
      <w:jc w:val="left"/>
    </w:pPr>
    <w:rPr>
      <w:rFonts w:ascii="宋体" w:hAnsi="宋体" w:cs="宋体"/>
      <w:kern w:val="0"/>
      <w:sz w:val="24"/>
      <w:szCs w:val="24"/>
    </w:rPr>
  </w:style>
  <w:style w:type="paragraph" w:customStyle="1" w:styleId="11">
    <w:name w:val="标题 11"/>
    <w:basedOn w:val="a"/>
    <w:uiPriority w:val="1"/>
    <w:unhideWhenUsed/>
    <w:qFormat/>
    <w:rsid w:val="005B67DB"/>
    <w:pPr>
      <w:ind w:left="176"/>
      <w:outlineLvl w:val="0"/>
    </w:pPr>
    <w:rPr>
      <w:rFonts w:ascii="方正小标宋_GBK" w:eastAsia="方正小标宋_GBK" w:hAnsi="方正小标宋_GBK" w:hint="eastAsia"/>
      <w:sz w:val="44"/>
    </w:rPr>
  </w:style>
  <w:style w:type="character" w:customStyle="1" w:styleId="Char0">
    <w:name w:val="页眉 Char"/>
    <w:basedOn w:val="a0"/>
    <w:link w:val="a5"/>
    <w:uiPriority w:val="99"/>
    <w:semiHidden/>
    <w:rsid w:val="005B67DB"/>
    <w:rPr>
      <w:sz w:val="18"/>
      <w:szCs w:val="18"/>
    </w:rPr>
  </w:style>
  <w:style w:type="character" w:customStyle="1" w:styleId="Char">
    <w:name w:val="页脚 Char"/>
    <w:basedOn w:val="a0"/>
    <w:link w:val="a4"/>
    <w:uiPriority w:val="99"/>
    <w:semiHidden/>
    <w:rsid w:val="005B67DB"/>
    <w:rPr>
      <w:sz w:val="18"/>
      <w:szCs w:val="18"/>
    </w:rPr>
  </w:style>
  <w:style w:type="character" w:customStyle="1" w:styleId="bjh-strong">
    <w:name w:val="bjh-strong"/>
    <w:basedOn w:val="a0"/>
    <w:rsid w:val="005B6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Words>
  <Characters>885</Characters>
  <Application>Microsoft Office Word</Application>
  <DocSecurity>0</DocSecurity>
  <Lines>7</Lines>
  <Paragraphs>2</Paragraphs>
  <ScaleCrop>false</ScaleCrop>
  <Company>中国石油大学</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关于山东省符合无偿献血“三免政策”人员就诊免交普通门诊诊查费的通知</dc:title>
  <dc:creator>USER</dc:creator>
  <cp:lastModifiedBy>NTKO</cp:lastModifiedBy>
  <cp:revision>2</cp:revision>
  <cp:lastPrinted>2023-05-15T00:57:00Z</cp:lastPrinted>
  <dcterms:created xsi:type="dcterms:W3CDTF">2023-05-18T00:05:00Z</dcterms:created>
  <dcterms:modified xsi:type="dcterms:W3CDTF">2023-05-18T00:05:00Z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2052-9.1.0.5432</vt:lpwstr>
  </property>
</Properties>
</file>